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196982" w14:textId="77777777" w:rsidR="00814DC8" w:rsidRPr="00814DC8" w:rsidRDefault="00814DC8" w:rsidP="00814DC8">
      <w:pPr>
        <w:spacing w:line="480" w:lineRule="auto"/>
        <w:rPr>
          <w:rFonts w:asciiTheme="majorBidi" w:hAnsiTheme="majorBidi" w:cstheme="majorBidi"/>
          <w:sz w:val="24"/>
          <w:szCs w:val="24"/>
        </w:rPr>
      </w:pPr>
    </w:p>
    <w:p w14:paraId="37F16F0D" w14:textId="77777777" w:rsidR="00814DC8" w:rsidRPr="00814DC8" w:rsidRDefault="00814DC8" w:rsidP="00814DC8">
      <w:pPr>
        <w:spacing w:line="480" w:lineRule="auto"/>
        <w:rPr>
          <w:rFonts w:asciiTheme="majorBidi" w:hAnsiTheme="majorBidi" w:cstheme="majorBidi"/>
          <w:sz w:val="24"/>
          <w:szCs w:val="24"/>
        </w:rPr>
      </w:pPr>
    </w:p>
    <w:p w14:paraId="443E22DC" w14:textId="77777777" w:rsidR="00814DC8" w:rsidRPr="00814DC8" w:rsidRDefault="00814DC8" w:rsidP="00814DC8">
      <w:pPr>
        <w:spacing w:line="480" w:lineRule="auto"/>
        <w:rPr>
          <w:rFonts w:asciiTheme="majorBidi" w:hAnsiTheme="majorBidi" w:cstheme="majorBidi"/>
          <w:sz w:val="24"/>
          <w:szCs w:val="24"/>
        </w:rPr>
      </w:pPr>
    </w:p>
    <w:p w14:paraId="3F84DFCE" w14:textId="77777777" w:rsidR="00814DC8" w:rsidRDefault="00814DC8" w:rsidP="00814DC8">
      <w:pPr>
        <w:spacing w:line="480" w:lineRule="auto"/>
        <w:rPr>
          <w:rFonts w:asciiTheme="majorBidi" w:hAnsiTheme="majorBidi" w:cstheme="majorBidi"/>
          <w:sz w:val="24"/>
          <w:szCs w:val="24"/>
        </w:rPr>
      </w:pPr>
    </w:p>
    <w:p w14:paraId="1ECC234C" w14:textId="7FF6F0E8" w:rsidR="00814DC8" w:rsidRPr="00814DC8" w:rsidRDefault="00814DC8" w:rsidP="00814DC8">
      <w:pPr>
        <w:spacing w:line="480" w:lineRule="auto"/>
        <w:rPr>
          <w:rFonts w:asciiTheme="majorBidi" w:hAnsiTheme="majorBidi" w:cstheme="majorBidi"/>
          <w:sz w:val="24"/>
          <w:szCs w:val="24"/>
        </w:rPr>
      </w:pPr>
      <w:r w:rsidRPr="00814DC8">
        <w:rPr>
          <w:rFonts w:asciiTheme="majorBidi" w:hAnsiTheme="majorBidi" w:cstheme="majorBidi"/>
          <w:sz w:val="24"/>
          <w:szCs w:val="24"/>
        </w:rPr>
        <w:t>Pharmacists and Disaster Management</w:t>
      </w:r>
    </w:p>
    <w:p w14:paraId="1872D821" w14:textId="77777777" w:rsidR="00814DC8" w:rsidRPr="00814DC8" w:rsidRDefault="00814DC8" w:rsidP="00814DC8">
      <w:pPr>
        <w:spacing w:line="480" w:lineRule="auto"/>
        <w:rPr>
          <w:rFonts w:asciiTheme="majorBidi" w:hAnsiTheme="majorBidi" w:cstheme="majorBidi"/>
          <w:sz w:val="24"/>
          <w:szCs w:val="24"/>
        </w:rPr>
      </w:pPr>
    </w:p>
    <w:p w14:paraId="08DA2257" w14:textId="77777777" w:rsidR="00814DC8" w:rsidRPr="00814DC8" w:rsidRDefault="00814DC8" w:rsidP="00814DC8">
      <w:pPr>
        <w:spacing w:line="480" w:lineRule="auto"/>
        <w:rPr>
          <w:rFonts w:asciiTheme="majorBidi" w:hAnsiTheme="majorBidi" w:cstheme="majorBidi"/>
          <w:sz w:val="24"/>
          <w:szCs w:val="24"/>
        </w:rPr>
      </w:pPr>
    </w:p>
    <w:p w14:paraId="1CEA241B" w14:textId="77777777" w:rsidR="00814DC8" w:rsidRPr="00814DC8" w:rsidRDefault="00814DC8" w:rsidP="00814DC8">
      <w:pPr>
        <w:spacing w:line="480" w:lineRule="auto"/>
        <w:rPr>
          <w:rFonts w:asciiTheme="majorBidi" w:hAnsiTheme="majorBidi" w:cstheme="majorBidi"/>
          <w:sz w:val="24"/>
          <w:szCs w:val="24"/>
        </w:rPr>
      </w:pPr>
    </w:p>
    <w:p w14:paraId="5D77ECD5" w14:textId="77777777" w:rsidR="00814DC8" w:rsidRPr="00814DC8" w:rsidRDefault="00814DC8" w:rsidP="00814DC8">
      <w:pPr>
        <w:spacing w:line="480" w:lineRule="auto"/>
        <w:rPr>
          <w:rFonts w:asciiTheme="majorBidi" w:hAnsiTheme="majorBidi" w:cstheme="majorBidi"/>
          <w:sz w:val="24"/>
          <w:szCs w:val="24"/>
        </w:rPr>
      </w:pPr>
      <w:r w:rsidRPr="00814DC8">
        <w:rPr>
          <w:rFonts w:asciiTheme="majorBidi" w:hAnsiTheme="majorBidi" w:cstheme="majorBidi"/>
          <w:sz w:val="24"/>
          <w:szCs w:val="24"/>
        </w:rPr>
        <w:t xml:space="preserve">Name: </w:t>
      </w:r>
    </w:p>
    <w:p w14:paraId="5CC59D17" w14:textId="77777777" w:rsidR="00814DC8" w:rsidRPr="00814DC8" w:rsidRDefault="00814DC8" w:rsidP="00814DC8">
      <w:pPr>
        <w:spacing w:line="480" w:lineRule="auto"/>
        <w:rPr>
          <w:rFonts w:asciiTheme="majorBidi" w:hAnsiTheme="majorBidi" w:cstheme="majorBidi"/>
          <w:sz w:val="24"/>
          <w:szCs w:val="24"/>
        </w:rPr>
      </w:pPr>
      <w:r w:rsidRPr="00814DC8">
        <w:rPr>
          <w:rFonts w:asciiTheme="majorBidi" w:hAnsiTheme="majorBidi" w:cstheme="majorBidi"/>
          <w:sz w:val="24"/>
          <w:szCs w:val="24"/>
        </w:rPr>
        <w:t>Institutional Affiliation:</w:t>
      </w:r>
    </w:p>
    <w:p w14:paraId="242862E9" w14:textId="77777777" w:rsidR="00814DC8" w:rsidRPr="00814DC8" w:rsidRDefault="00814DC8" w:rsidP="00814DC8">
      <w:pPr>
        <w:spacing w:line="480" w:lineRule="auto"/>
        <w:rPr>
          <w:rFonts w:asciiTheme="majorBidi" w:hAnsiTheme="majorBidi" w:cstheme="majorBidi"/>
          <w:sz w:val="24"/>
          <w:szCs w:val="24"/>
        </w:rPr>
      </w:pPr>
      <w:r w:rsidRPr="00814DC8">
        <w:rPr>
          <w:rFonts w:asciiTheme="majorBidi" w:hAnsiTheme="majorBidi" w:cstheme="majorBidi"/>
          <w:sz w:val="24"/>
          <w:szCs w:val="24"/>
        </w:rPr>
        <w:t xml:space="preserve">Date: </w:t>
      </w:r>
    </w:p>
    <w:p w14:paraId="3C67392B" w14:textId="77777777" w:rsidR="00814DC8" w:rsidRPr="00814DC8" w:rsidRDefault="00814DC8" w:rsidP="00814DC8">
      <w:pPr>
        <w:spacing w:line="480" w:lineRule="auto"/>
        <w:rPr>
          <w:rFonts w:asciiTheme="majorBidi" w:hAnsiTheme="majorBidi" w:cstheme="majorBidi"/>
          <w:sz w:val="24"/>
          <w:szCs w:val="24"/>
        </w:rPr>
      </w:pPr>
    </w:p>
    <w:p w14:paraId="5F090D1F" w14:textId="77777777" w:rsidR="00814DC8" w:rsidRPr="00814DC8" w:rsidRDefault="00814DC8" w:rsidP="00814DC8">
      <w:pPr>
        <w:spacing w:line="480" w:lineRule="auto"/>
        <w:rPr>
          <w:rFonts w:asciiTheme="majorBidi" w:hAnsiTheme="majorBidi" w:cstheme="majorBidi"/>
          <w:sz w:val="24"/>
          <w:szCs w:val="24"/>
        </w:rPr>
      </w:pPr>
    </w:p>
    <w:p w14:paraId="79494AAE" w14:textId="77777777" w:rsidR="00814DC8" w:rsidRPr="00814DC8" w:rsidRDefault="00814DC8" w:rsidP="00814DC8">
      <w:pPr>
        <w:spacing w:line="480" w:lineRule="auto"/>
        <w:rPr>
          <w:rFonts w:asciiTheme="majorBidi" w:hAnsiTheme="majorBidi" w:cstheme="majorBidi"/>
          <w:sz w:val="24"/>
          <w:szCs w:val="24"/>
        </w:rPr>
      </w:pPr>
    </w:p>
    <w:p w14:paraId="0BC2EF0C" w14:textId="77777777" w:rsidR="00814DC8" w:rsidRPr="00814DC8" w:rsidRDefault="00814DC8" w:rsidP="00814DC8">
      <w:pPr>
        <w:spacing w:line="480" w:lineRule="auto"/>
        <w:rPr>
          <w:rFonts w:asciiTheme="majorBidi" w:hAnsiTheme="majorBidi" w:cstheme="majorBidi"/>
          <w:sz w:val="24"/>
          <w:szCs w:val="24"/>
        </w:rPr>
      </w:pPr>
    </w:p>
    <w:p w14:paraId="50596052" w14:textId="77777777" w:rsidR="00814DC8" w:rsidRPr="00814DC8" w:rsidRDefault="00814DC8" w:rsidP="00814DC8">
      <w:pPr>
        <w:spacing w:line="480" w:lineRule="auto"/>
        <w:rPr>
          <w:rFonts w:asciiTheme="majorBidi" w:hAnsiTheme="majorBidi" w:cstheme="majorBidi"/>
          <w:sz w:val="24"/>
          <w:szCs w:val="24"/>
        </w:rPr>
      </w:pPr>
    </w:p>
    <w:p w14:paraId="627C43D9" w14:textId="77777777" w:rsidR="00814DC8" w:rsidRDefault="00814DC8" w:rsidP="00814DC8">
      <w:pPr>
        <w:spacing w:line="480" w:lineRule="auto"/>
        <w:rPr>
          <w:rFonts w:asciiTheme="majorBidi" w:hAnsiTheme="majorBidi" w:cstheme="majorBidi"/>
          <w:sz w:val="24"/>
          <w:szCs w:val="24"/>
        </w:rPr>
        <w:sectPr w:rsidR="00814DC8">
          <w:headerReference w:type="default" r:id="rId6"/>
          <w:pgSz w:w="12240" w:h="15840"/>
          <w:pgMar w:top="1440" w:right="1440" w:bottom="1440" w:left="1440" w:header="708" w:footer="708" w:gutter="0"/>
          <w:cols w:space="708"/>
          <w:docGrid w:linePitch="360"/>
        </w:sectPr>
      </w:pPr>
    </w:p>
    <w:p w14:paraId="643DD847" w14:textId="77777777" w:rsidR="00814DC8" w:rsidRPr="00814DC8" w:rsidRDefault="00814DC8" w:rsidP="00814DC8">
      <w:pPr>
        <w:spacing w:line="480" w:lineRule="auto"/>
        <w:rPr>
          <w:rFonts w:asciiTheme="majorBidi" w:hAnsiTheme="majorBidi" w:cstheme="majorBidi"/>
          <w:sz w:val="24"/>
          <w:szCs w:val="24"/>
        </w:rPr>
      </w:pPr>
      <w:r w:rsidRPr="00814DC8">
        <w:rPr>
          <w:rFonts w:asciiTheme="majorBidi" w:hAnsiTheme="majorBidi" w:cstheme="majorBidi"/>
          <w:sz w:val="24"/>
          <w:szCs w:val="24"/>
        </w:rPr>
        <w:lastRenderedPageBreak/>
        <w:t>Pharmacists and Disaster Management</w:t>
      </w:r>
    </w:p>
    <w:p w14:paraId="339F1AF3" w14:textId="77777777" w:rsidR="00814DC8" w:rsidRPr="00814DC8" w:rsidRDefault="00814DC8" w:rsidP="00FF767D">
      <w:pPr>
        <w:spacing w:line="480" w:lineRule="auto"/>
        <w:ind w:firstLine="720"/>
        <w:rPr>
          <w:rFonts w:asciiTheme="majorBidi" w:hAnsiTheme="majorBidi" w:cstheme="majorBidi"/>
          <w:sz w:val="24"/>
          <w:szCs w:val="24"/>
        </w:rPr>
      </w:pPr>
      <w:r w:rsidRPr="00814DC8">
        <w:rPr>
          <w:rFonts w:asciiTheme="majorBidi" w:hAnsiTheme="majorBidi" w:cstheme="majorBidi"/>
          <w:sz w:val="24"/>
          <w:szCs w:val="24"/>
        </w:rPr>
        <w:t>The recent fires that ravaged Australian forests and communities exposed a mostly overlooked loophole in disaster management. While pharmacists are strategically positioned to assist communities during disasters, there exists no framework to tap into this potential. Historically, the only remarkable contribu</w:t>
      </w:r>
      <w:bookmarkStart w:id="0" w:name="_GoBack"/>
      <w:bookmarkEnd w:id="0"/>
      <w:r w:rsidRPr="00814DC8">
        <w:rPr>
          <w:rFonts w:asciiTheme="majorBidi" w:hAnsiTheme="majorBidi" w:cstheme="majorBidi"/>
          <w:sz w:val="24"/>
          <w:szCs w:val="24"/>
        </w:rPr>
        <w:t xml:space="preserve">tion from Australian pharmacists has been logistical and being part of the supply chain management. </w:t>
      </w:r>
    </w:p>
    <w:p w14:paraId="79D9991E" w14:textId="77777777" w:rsidR="00814DC8" w:rsidRPr="00814DC8" w:rsidRDefault="00814DC8" w:rsidP="00FF767D">
      <w:pPr>
        <w:spacing w:line="480" w:lineRule="auto"/>
        <w:ind w:firstLine="720"/>
        <w:rPr>
          <w:rFonts w:asciiTheme="majorBidi" w:hAnsiTheme="majorBidi" w:cstheme="majorBidi"/>
          <w:sz w:val="24"/>
          <w:szCs w:val="24"/>
        </w:rPr>
      </w:pPr>
      <w:r w:rsidRPr="00814DC8">
        <w:rPr>
          <w:rFonts w:asciiTheme="majorBidi" w:hAnsiTheme="majorBidi" w:cstheme="majorBidi"/>
          <w:sz w:val="24"/>
          <w:szCs w:val="24"/>
        </w:rPr>
        <w:t xml:space="preserve">With the increasing susceptibility of communities to disasters, the need for beefing up preparedness has become apparent. Numerous studies conducted in this cause show that pharmacists are ready to assist in disaster management but there is no proper framework. Most of the of the pharmacists cite having experience in disaster management, with the majority having responded to at least one disaster (Porter, Singleton, </w:t>
      </w:r>
      <w:proofErr w:type="spellStart"/>
      <w:r w:rsidRPr="00814DC8">
        <w:rPr>
          <w:rFonts w:asciiTheme="majorBidi" w:hAnsiTheme="majorBidi" w:cstheme="majorBidi"/>
          <w:sz w:val="24"/>
          <w:szCs w:val="24"/>
        </w:rPr>
        <w:t>Tippett</w:t>
      </w:r>
      <w:proofErr w:type="spellEnd"/>
      <w:r w:rsidRPr="00814DC8">
        <w:rPr>
          <w:rFonts w:asciiTheme="majorBidi" w:hAnsiTheme="majorBidi" w:cstheme="majorBidi"/>
          <w:sz w:val="24"/>
          <w:szCs w:val="24"/>
        </w:rPr>
        <w:t xml:space="preserve">, and Nissen, 2018). These results indicate that pharmacists have the relevant skills and important tools required for disaster management although they are not well utilized. </w:t>
      </w:r>
    </w:p>
    <w:p w14:paraId="2BD4009F" w14:textId="77777777" w:rsidR="00814DC8" w:rsidRPr="00814DC8" w:rsidRDefault="00814DC8" w:rsidP="00FF767D">
      <w:pPr>
        <w:spacing w:line="480" w:lineRule="auto"/>
        <w:ind w:firstLine="720"/>
        <w:rPr>
          <w:rFonts w:asciiTheme="majorBidi" w:hAnsiTheme="majorBidi" w:cstheme="majorBidi"/>
          <w:sz w:val="24"/>
          <w:szCs w:val="24"/>
        </w:rPr>
      </w:pPr>
      <w:r w:rsidRPr="00814DC8">
        <w:rPr>
          <w:rFonts w:asciiTheme="majorBidi" w:hAnsiTheme="majorBidi" w:cstheme="majorBidi"/>
          <w:sz w:val="24"/>
          <w:szCs w:val="24"/>
        </w:rPr>
        <w:t xml:space="preserve">As trusted members of the health care system, pharmacists can assist communities in different ways in the event of a disaster. For instance, pharmacists can offer first aid and provide support to the hospital staff. Pharmacists are also well positioned to check code charts, gather medical histories, and distribute medications to the affected people. Pharmacists can as well prepare disaster management plans and share them with other response personnel. Local pharmacists may serve as guides and response coordinators. Community pharmacists can help in administering vaccines, providing medication refills and volunteering in concentration shelters. </w:t>
      </w:r>
    </w:p>
    <w:p w14:paraId="7F289CD0" w14:textId="77777777" w:rsidR="00814DC8" w:rsidRPr="00814DC8" w:rsidRDefault="00814DC8" w:rsidP="00814DC8">
      <w:pPr>
        <w:spacing w:line="480" w:lineRule="auto"/>
        <w:rPr>
          <w:rFonts w:asciiTheme="majorBidi" w:hAnsiTheme="majorBidi" w:cstheme="majorBidi"/>
          <w:sz w:val="24"/>
          <w:szCs w:val="24"/>
        </w:rPr>
      </w:pPr>
    </w:p>
    <w:p w14:paraId="5414DB96" w14:textId="77777777" w:rsidR="00814DC8" w:rsidRPr="00814DC8" w:rsidRDefault="00814DC8" w:rsidP="00814DC8">
      <w:pPr>
        <w:spacing w:line="480" w:lineRule="auto"/>
        <w:rPr>
          <w:rFonts w:asciiTheme="majorBidi" w:hAnsiTheme="majorBidi" w:cstheme="majorBidi"/>
          <w:sz w:val="24"/>
          <w:szCs w:val="24"/>
        </w:rPr>
      </w:pPr>
    </w:p>
    <w:p w14:paraId="5E844FDF" w14:textId="77777777" w:rsidR="00814DC8" w:rsidRPr="00814DC8" w:rsidRDefault="00814DC8" w:rsidP="00814DC8">
      <w:pPr>
        <w:spacing w:line="480" w:lineRule="auto"/>
        <w:rPr>
          <w:rFonts w:asciiTheme="majorBidi" w:hAnsiTheme="majorBidi" w:cstheme="majorBidi"/>
          <w:sz w:val="24"/>
          <w:szCs w:val="24"/>
        </w:rPr>
      </w:pPr>
      <w:r w:rsidRPr="00814DC8">
        <w:rPr>
          <w:rFonts w:asciiTheme="majorBidi" w:hAnsiTheme="majorBidi" w:cstheme="majorBidi"/>
          <w:sz w:val="24"/>
          <w:szCs w:val="24"/>
        </w:rPr>
        <w:lastRenderedPageBreak/>
        <w:t>References</w:t>
      </w:r>
    </w:p>
    <w:p w14:paraId="14F8F83A" w14:textId="77777777" w:rsidR="00814DC8" w:rsidRPr="00814DC8" w:rsidRDefault="00814DC8" w:rsidP="00814DC8">
      <w:pPr>
        <w:spacing w:line="480" w:lineRule="auto"/>
        <w:rPr>
          <w:rFonts w:asciiTheme="majorBidi" w:hAnsiTheme="majorBidi" w:cstheme="majorBidi"/>
          <w:sz w:val="24"/>
          <w:szCs w:val="24"/>
        </w:rPr>
      </w:pPr>
      <w:r w:rsidRPr="00814DC8">
        <w:rPr>
          <w:rFonts w:asciiTheme="majorBidi" w:hAnsiTheme="majorBidi" w:cstheme="majorBidi"/>
          <w:sz w:val="24"/>
          <w:szCs w:val="24"/>
        </w:rPr>
        <w:t xml:space="preserve">Porter, K. E., Singleton, J. A., </w:t>
      </w:r>
      <w:proofErr w:type="spellStart"/>
      <w:r w:rsidRPr="00814DC8">
        <w:rPr>
          <w:rFonts w:asciiTheme="majorBidi" w:hAnsiTheme="majorBidi" w:cstheme="majorBidi"/>
          <w:sz w:val="24"/>
          <w:szCs w:val="24"/>
        </w:rPr>
        <w:t>Tippett</w:t>
      </w:r>
      <w:proofErr w:type="spellEnd"/>
      <w:r w:rsidRPr="00814DC8">
        <w:rPr>
          <w:rFonts w:asciiTheme="majorBidi" w:hAnsiTheme="majorBidi" w:cstheme="majorBidi"/>
          <w:sz w:val="24"/>
          <w:szCs w:val="24"/>
        </w:rPr>
        <w:t>, V., &amp; Nissen, L. (2018). The role of Australian pharmacists in natural and man-made disasters–Can we do more?</w:t>
      </w:r>
    </w:p>
    <w:p w14:paraId="40E07CC3" w14:textId="77777777" w:rsidR="003E1565" w:rsidRPr="00814DC8" w:rsidRDefault="003E1565" w:rsidP="00814DC8">
      <w:pPr>
        <w:spacing w:line="480" w:lineRule="auto"/>
        <w:rPr>
          <w:rFonts w:asciiTheme="majorBidi" w:hAnsiTheme="majorBidi" w:cstheme="majorBidi"/>
          <w:sz w:val="24"/>
          <w:szCs w:val="24"/>
        </w:rPr>
      </w:pPr>
    </w:p>
    <w:sectPr w:rsidR="003E1565" w:rsidRPr="00814DC8">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52846C" w14:textId="77777777" w:rsidR="00201F32" w:rsidRDefault="00201F32" w:rsidP="00814DC8">
      <w:pPr>
        <w:spacing w:after="0" w:line="240" w:lineRule="auto"/>
      </w:pPr>
      <w:r>
        <w:separator/>
      </w:r>
    </w:p>
  </w:endnote>
  <w:endnote w:type="continuationSeparator" w:id="0">
    <w:p w14:paraId="0457D1C5" w14:textId="77777777" w:rsidR="00201F32" w:rsidRDefault="00201F32" w:rsidP="00814D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002C22" w14:textId="77777777" w:rsidR="00201F32" w:rsidRDefault="00201F32" w:rsidP="00814DC8">
      <w:pPr>
        <w:spacing w:after="0" w:line="240" w:lineRule="auto"/>
      </w:pPr>
      <w:r>
        <w:separator/>
      </w:r>
    </w:p>
  </w:footnote>
  <w:footnote w:type="continuationSeparator" w:id="0">
    <w:p w14:paraId="5FAF7439" w14:textId="77777777" w:rsidR="00201F32" w:rsidRDefault="00201F32" w:rsidP="00814D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29938D" w14:textId="048A3B5C" w:rsidR="00814DC8" w:rsidRPr="00814DC8" w:rsidRDefault="00814DC8" w:rsidP="00814DC8">
    <w:pPr>
      <w:spacing w:line="480" w:lineRule="auto"/>
      <w:rPr>
        <w:rFonts w:asciiTheme="majorBidi" w:hAnsiTheme="majorBidi" w:cstheme="majorBidi"/>
        <w:sz w:val="24"/>
        <w:szCs w:val="24"/>
      </w:rPr>
    </w:pPr>
    <w:r w:rsidRPr="00814DC8">
      <w:rPr>
        <w:rFonts w:asciiTheme="majorBidi" w:hAnsiTheme="majorBidi" w:cstheme="majorBidi"/>
        <w:sz w:val="24"/>
        <w:szCs w:val="24"/>
        <w:lang w:val="en-MY"/>
      </w:rPr>
      <w:t xml:space="preserve">RUNNING HEAD: </w:t>
    </w:r>
    <w:r w:rsidRPr="00814DC8">
      <w:rPr>
        <w:rFonts w:asciiTheme="majorBidi" w:hAnsiTheme="majorBidi" w:cstheme="majorBidi"/>
        <w:sz w:val="24"/>
        <w:szCs w:val="24"/>
      </w:rPr>
      <w:t>Pharmacists and Disaster Management</w:t>
    </w:r>
    <w:r w:rsidRPr="00814DC8">
      <w:rPr>
        <w:rFonts w:asciiTheme="majorBidi" w:hAnsiTheme="majorBidi" w:cstheme="majorBidi"/>
        <w:sz w:val="24"/>
        <w:szCs w:val="24"/>
      </w:rPr>
      <w:tab/>
    </w:r>
    <w:r w:rsidRPr="00814DC8">
      <w:rPr>
        <w:rFonts w:asciiTheme="majorBidi" w:hAnsiTheme="majorBidi" w:cstheme="majorBidi"/>
        <w:sz w:val="24"/>
        <w:szCs w:val="24"/>
      </w:rPr>
      <w:tab/>
    </w:r>
    <w:r w:rsidRPr="00814DC8">
      <w:rPr>
        <w:rFonts w:asciiTheme="majorBidi" w:hAnsiTheme="majorBidi" w:cstheme="majorBidi"/>
        <w:sz w:val="24"/>
        <w:szCs w:val="24"/>
      </w:rPr>
      <w:tab/>
    </w:r>
    <w:r w:rsidRPr="00814DC8">
      <w:rPr>
        <w:rFonts w:asciiTheme="majorBidi" w:hAnsiTheme="majorBidi" w:cstheme="majorBidi"/>
        <w:sz w:val="24"/>
        <w:szCs w:val="24"/>
      </w:rPr>
      <w:tab/>
    </w:r>
    <w:r w:rsidRPr="00814DC8">
      <w:rPr>
        <w:rFonts w:asciiTheme="majorBidi" w:hAnsiTheme="majorBidi" w:cstheme="majorBidi"/>
        <w:sz w:val="24"/>
        <w:szCs w:val="24"/>
      </w:rPr>
      <w:tab/>
      <w:t xml:space="preserve">          </w:t>
    </w:r>
    <w:sdt>
      <w:sdtPr>
        <w:rPr>
          <w:rFonts w:asciiTheme="majorBidi" w:hAnsiTheme="majorBidi" w:cstheme="majorBidi"/>
          <w:sz w:val="24"/>
          <w:szCs w:val="24"/>
        </w:rPr>
        <w:id w:val="-502673023"/>
        <w:docPartObj>
          <w:docPartGallery w:val="Page Numbers (Top of Page)"/>
          <w:docPartUnique/>
        </w:docPartObj>
      </w:sdtPr>
      <w:sdtEndPr>
        <w:rPr>
          <w:noProof/>
        </w:rPr>
      </w:sdtEndPr>
      <w:sdtContent>
        <w:r w:rsidRPr="00814DC8">
          <w:rPr>
            <w:rFonts w:asciiTheme="majorBidi" w:hAnsiTheme="majorBidi" w:cstheme="majorBidi"/>
            <w:sz w:val="24"/>
            <w:szCs w:val="24"/>
          </w:rPr>
          <w:fldChar w:fldCharType="begin"/>
        </w:r>
        <w:r w:rsidRPr="00814DC8">
          <w:rPr>
            <w:rFonts w:asciiTheme="majorBidi" w:hAnsiTheme="majorBidi" w:cstheme="majorBidi"/>
            <w:sz w:val="24"/>
            <w:szCs w:val="24"/>
          </w:rPr>
          <w:instrText xml:space="preserve"> PAGE   \* MERGEFORMAT </w:instrText>
        </w:r>
        <w:r w:rsidRPr="00814DC8">
          <w:rPr>
            <w:rFonts w:asciiTheme="majorBidi" w:hAnsiTheme="majorBidi" w:cstheme="majorBidi"/>
            <w:sz w:val="24"/>
            <w:szCs w:val="24"/>
          </w:rPr>
          <w:fldChar w:fldCharType="separate"/>
        </w:r>
        <w:r w:rsidRPr="00814DC8">
          <w:rPr>
            <w:rFonts w:asciiTheme="majorBidi" w:hAnsiTheme="majorBidi" w:cstheme="majorBidi"/>
            <w:noProof/>
            <w:sz w:val="24"/>
            <w:szCs w:val="24"/>
          </w:rPr>
          <w:t>2</w:t>
        </w:r>
        <w:r w:rsidRPr="00814DC8">
          <w:rPr>
            <w:rFonts w:asciiTheme="majorBidi" w:hAnsiTheme="majorBidi" w:cstheme="majorBidi"/>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16E0AC" w14:textId="2C1D248D" w:rsidR="00814DC8" w:rsidRPr="00814DC8" w:rsidRDefault="00814DC8" w:rsidP="00814DC8">
    <w:pPr>
      <w:spacing w:line="480" w:lineRule="auto"/>
      <w:rPr>
        <w:rFonts w:asciiTheme="majorBidi" w:hAnsiTheme="majorBidi" w:cstheme="majorBidi"/>
        <w:sz w:val="24"/>
        <w:szCs w:val="24"/>
      </w:rPr>
    </w:pPr>
    <w:r w:rsidRPr="00814DC8">
      <w:rPr>
        <w:rFonts w:asciiTheme="majorBidi" w:hAnsiTheme="majorBidi" w:cstheme="majorBidi"/>
        <w:sz w:val="24"/>
        <w:szCs w:val="24"/>
      </w:rPr>
      <w:t>Pharmacists and Disaster Management</w:t>
    </w:r>
    <w:r w:rsidRPr="00814DC8">
      <w:rPr>
        <w:rFonts w:asciiTheme="majorBidi" w:hAnsiTheme="majorBidi" w:cstheme="majorBidi"/>
        <w:sz w:val="24"/>
        <w:szCs w:val="24"/>
      </w:rPr>
      <w:tab/>
    </w:r>
    <w:r w:rsidR="00435761">
      <w:rPr>
        <w:rFonts w:asciiTheme="majorBidi" w:hAnsiTheme="majorBidi" w:cstheme="majorBidi"/>
        <w:sz w:val="24"/>
        <w:szCs w:val="24"/>
      </w:rPr>
      <w:tab/>
    </w:r>
    <w:r w:rsidR="00435761">
      <w:rPr>
        <w:rFonts w:asciiTheme="majorBidi" w:hAnsiTheme="majorBidi" w:cstheme="majorBidi"/>
        <w:sz w:val="24"/>
        <w:szCs w:val="24"/>
      </w:rPr>
      <w:tab/>
    </w:r>
    <w:r w:rsidRPr="00814DC8">
      <w:rPr>
        <w:rFonts w:asciiTheme="majorBidi" w:hAnsiTheme="majorBidi" w:cstheme="majorBidi"/>
        <w:sz w:val="24"/>
        <w:szCs w:val="24"/>
      </w:rPr>
      <w:tab/>
    </w:r>
    <w:r w:rsidRPr="00814DC8">
      <w:rPr>
        <w:rFonts w:asciiTheme="majorBidi" w:hAnsiTheme="majorBidi" w:cstheme="majorBidi"/>
        <w:sz w:val="24"/>
        <w:szCs w:val="24"/>
      </w:rPr>
      <w:tab/>
    </w:r>
    <w:r w:rsidRPr="00814DC8">
      <w:rPr>
        <w:rFonts w:asciiTheme="majorBidi" w:hAnsiTheme="majorBidi" w:cstheme="majorBidi"/>
        <w:sz w:val="24"/>
        <w:szCs w:val="24"/>
      </w:rPr>
      <w:tab/>
    </w:r>
    <w:r w:rsidRPr="00814DC8">
      <w:rPr>
        <w:rFonts w:asciiTheme="majorBidi" w:hAnsiTheme="majorBidi" w:cstheme="majorBidi"/>
        <w:sz w:val="24"/>
        <w:szCs w:val="24"/>
      </w:rPr>
      <w:tab/>
      <w:t xml:space="preserve">          </w:t>
    </w:r>
    <w:sdt>
      <w:sdtPr>
        <w:rPr>
          <w:rFonts w:asciiTheme="majorBidi" w:hAnsiTheme="majorBidi" w:cstheme="majorBidi"/>
          <w:sz w:val="24"/>
          <w:szCs w:val="24"/>
        </w:rPr>
        <w:id w:val="-464736079"/>
        <w:docPartObj>
          <w:docPartGallery w:val="Page Numbers (Top of Page)"/>
          <w:docPartUnique/>
        </w:docPartObj>
      </w:sdtPr>
      <w:sdtEndPr>
        <w:rPr>
          <w:noProof/>
        </w:rPr>
      </w:sdtEndPr>
      <w:sdtContent>
        <w:r w:rsidRPr="00814DC8">
          <w:rPr>
            <w:rFonts w:asciiTheme="majorBidi" w:hAnsiTheme="majorBidi" w:cstheme="majorBidi"/>
            <w:sz w:val="24"/>
            <w:szCs w:val="24"/>
          </w:rPr>
          <w:fldChar w:fldCharType="begin"/>
        </w:r>
        <w:r w:rsidRPr="00814DC8">
          <w:rPr>
            <w:rFonts w:asciiTheme="majorBidi" w:hAnsiTheme="majorBidi" w:cstheme="majorBidi"/>
            <w:sz w:val="24"/>
            <w:szCs w:val="24"/>
          </w:rPr>
          <w:instrText xml:space="preserve"> PAGE   \* MERGEFORMAT </w:instrText>
        </w:r>
        <w:r w:rsidRPr="00814DC8">
          <w:rPr>
            <w:rFonts w:asciiTheme="majorBidi" w:hAnsiTheme="majorBidi" w:cstheme="majorBidi"/>
            <w:sz w:val="24"/>
            <w:szCs w:val="24"/>
          </w:rPr>
          <w:fldChar w:fldCharType="separate"/>
        </w:r>
        <w:r w:rsidRPr="00814DC8">
          <w:rPr>
            <w:rFonts w:asciiTheme="majorBidi" w:hAnsiTheme="majorBidi" w:cstheme="majorBidi"/>
            <w:noProof/>
            <w:sz w:val="24"/>
            <w:szCs w:val="24"/>
          </w:rPr>
          <w:t>2</w:t>
        </w:r>
        <w:r w:rsidRPr="00814DC8">
          <w:rPr>
            <w:rFonts w:asciiTheme="majorBidi" w:hAnsiTheme="majorBidi" w:cstheme="majorBidi"/>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DC8"/>
    <w:rsid w:val="00201F32"/>
    <w:rsid w:val="003E1565"/>
    <w:rsid w:val="00435761"/>
    <w:rsid w:val="00814DC8"/>
    <w:rsid w:val="00FF767D"/>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5071BC"/>
  <w15:chartTrackingRefBased/>
  <w15:docId w15:val="{0AA467FD-4790-4A89-8F72-5AFBF1D1B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4D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4DC8"/>
  </w:style>
  <w:style w:type="paragraph" w:styleId="Footer">
    <w:name w:val="footer"/>
    <w:basedOn w:val="Normal"/>
    <w:link w:val="FooterChar"/>
    <w:uiPriority w:val="99"/>
    <w:unhideWhenUsed/>
    <w:rsid w:val="00814D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4D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292</Words>
  <Characters>1667</Characters>
  <Application>Microsoft Office Word</Application>
  <DocSecurity>0</DocSecurity>
  <Lines>13</Lines>
  <Paragraphs>3</Paragraphs>
  <ScaleCrop>false</ScaleCrop>
  <Company/>
  <LinksUpToDate>false</LinksUpToDate>
  <CharactersWithSpaces>1956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navid fotovaty</dc:creator>
  <cp:keywords/>
  <dc:description/>
  <cp:lastModifiedBy>navid fotovaty</cp:lastModifiedBy>
  <cp:revision>3</cp:revision>
  <dcterms:created xsi:type="dcterms:W3CDTF">2020-03-09T19:07:00Z</dcterms:created>
  <dcterms:modified xsi:type="dcterms:W3CDTF">2020-03-09T19:10:00Z</dcterms:modified>
</cp:coreProperties>
</file>